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/>
          <w:bCs/>
          <w:szCs w:val="32"/>
        </w:rPr>
      </w:pPr>
      <w:bookmarkStart w:id="0" w:name="_GoBack"/>
      <w:r>
        <w:rPr>
          <w:rFonts w:hint="eastAsia" w:ascii="仿宋_GB2312" w:hAnsi="仿宋_GB2312" w:eastAsia="仿宋_GB2312"/>
          <w:bCs/>
          <w:szCs w:val="32"/>
        </w:rPr>
        <w:t>附件</w:t>
      </w:r>
      <w:r>
        <w:rPr>
          <w:rFonts w:hint="eastAsia" w:eastAsia="仿宋_GB2312"/>
          <w:bCs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kern w:val="10"/>
          <w:szCs w:val="32"/>
        </w:rPr>
      </w:pPr>
      <w:r>
        <w:rPr>
          <w:rFonts w:hint="eastAsia" w:ascii="方正小标宋简体" w:eastAsia="方正小标宋简体"/>
          <w:bCs/>
          <w:kern w:val="10"/>
          <w:szCs w:val="32"/>
        </w:rPr>
        <w:t>四川省大学生“综合素质A级证书”认证办法</w:t>
      </w:r>
    </w:p>
    <w:bookmarkEnd w:id="0"/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一、综合素质A级证书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第一条</w:t>
      </w:r>
      <w:r>
        <w:rPr>
          <w:rFonts w:hint="eastAsia" w:ascii="仿宋_GB2312" w:hAnsi="仿宋_GB2312" w:eastAsia="仿宋_GB2312"/>
          <w:kern w:val="0"/>
          <w:szCs w:val="32"/>
        </w:rPr>
        <w:t xml:space="preserve">  四川省大学生“综合</w:t>
      </w:r>
      <w:r>
        <w:rPr>
          <w:rFonts w:hint="eastAsia" w:eastAsia="仿宋_GB2312"/>
          <w:szCs w:val="32"/>
        </w:rPr>
        <w:t>素质A级证书</w:t>
      </w:r>
      <w:r>
        <w:rPr>
          <w:rFonts w:hint="eastAsia" w:ascii="仿宋_GB2312" w:hAnsi="仿宋_GB2312" w:eastAsia="仿宋_GB2312"/>
          <w:kern w:val="0"/>
          <w:szCs w:val="32"/>
        </w:rPr>
        <w:t>”由共青团四川省委、四川省学生联合会共同设立。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第二条</w:t>
      </w:r>
      <w:r>
        <w:rPr>
          <w:rFonts w:hint="eastAsia" w:eastAsia="楷体_GB2312"/>
          <w:b/>
          <w:kern w:val="0"/>
          <w:szCs w:val="32"/>
        </w:rPr>
        <w:t xml:space="preserve"> </w:t>
      </w:r>
      <w:r>
        <w:rPr>
          <w:rFonts w:hint="eastAsia" w:ascii="仿宋_GB2312" w:hAnsi="仿宋_GB2312" w:eastAsia="仿宋_GB2312"/>
          <w:kern w:val="0"/>
          <w:szCs w:val="32"/>
        </w:rPr>
        <w:t xml:space="preserve">  四川省大学生“综合</w:t>
      </w:r>
      <w:r>
        <w:rPr>
          <w:rFonts w:hint="eastAsia" w:eastAsia="仿宋_GB2312"/>
          <w:szCs w:val="32"/>
        </w:rPr>
        <w:t>素质A级证书</w:t>
      </w:r>
      <w:r>
        <w:rPr>
          <w:rFonts w:hint="eastAsia" w:ascii="仿宋_GB2312" w:hAnsi="仿宋_GB2312" w:eastAsia="仿宋_GB2312"/>
          <w:kern w:val="0"/>
          <w:szCs w:val="32"/>
        </w:rPr>
        <w:t>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二、认证对象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第三条</w:t>
      </w:r>
      <w:r>
        <w:rPr>
          <w:rFonts w:hint="eastAsia" w:eastAsia="仿宋_GB2312"/>
          <w:szCs w:val="32"/>
        </w:rPr>
        <w:t xml:space="preserve">   四川省大学生“综合素质A级证书”的认证范围为:四川省全日制高等院校在校学生（含专科生、本科生、研究生）。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第四条</w:t>
      </w:r>
      <w:r>
        <w:rPr>
          <w:rFonts w:hint="eastAsia" w:eastAsia="仿宋_GB2312"/>
          <w:szCs w:val="32"/>
        </w:rPr>
        <w:t xml:space="preserve">   四川省大学生“综合素质A级证书”认证对象无名额限制，凡符合本认证办法规定且满足认证条件的，均可申请认证“综合素质A级证书”，已获得认证的学生不得重复申请。</w:t>
      </w:r>
    </w:p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三、认证条件及方法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第五条</w:t>
      </w:r>
      <w:r>
        <w:rPr>
          <w:rFonts w:hint="eastAsia" w:ascii="仿宋_GB2312" w:hAnsi="仿宋_GB2312" w:eastAsia="仿宋_GB2312"/>
          <w:b/>
          <w:bCs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kern w:val="0"/>
          <w:szCs w:val="32"/>
        </w:rPr>
        <w:t>认证基准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学业成绩无挂科记录、无处分记录，需由学校相关行政部门开具证明材料。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Cs w:val="32"/>
        </w:rPr>
        <w:t>第六条</w:t>
      </w:r>
      <w:r>
        <w:rPr>
          <w:rFonts w:hint="eastAsia" w:ascii="仿宋_GB2312" w:hAnsi="仿宋_GB2312" w:eastAsia="仿宋_GB2312"/>
          <w:b/>
          <w:bCs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kern w:val="0"/>
          <w:szCs w:val="32"/>
        </w:rPr>
        <w:t>认证项目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“综合素质A级证书”认证项目分为思想政治、社会实践、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一）思想政治。1.参加“青马工程”“大学生骨干培训班”等思想政治类培养计划；2.思想品德方面有突出事迹，被授予道德模范、抗震救灾、见义勇为、拾金不昧、乐于助人、自强之星等奖励或表彰；3.“学习强国”学习情况；4.“青年大学习”学习情况；5.思想政治理论课学习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（二）社会实践。6.参加社会实践；7.参加志愿服务。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（三）创新创业。8.参加全国普通高校学科竞赛排行榜内创新创业竞赛项目；9.自主创业；10.参与科技创新。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（四）专业学习。11.在校期间获得奖学金；12.发表学术论文；13.攻读双学位；14.参加专业性学科竞赛。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（五）成长锻炼。15.参加学生组织并获得良好及以上等次评议；16.获得优秀学生干部或优秀团干部、优秀共产党员、优秀共青团员、优秀毕业生等相关表彰。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（六）文体活动。17.参加文艺类活动；18.参加体育竞赛类活动。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（七）技能特长。19.获得国家级职业资格（技能）证书；20.获得全国计算机等级考试证书；21.获得语言类等级考试（认证考试）证书；22.参加应急救护活动。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b/>
          <w:bCs/>
          <w:szCs w:val="32"/>
        </w:rPr>
      </w:pPr>
      <w:r>
        <w:rPr>
          <w:rFonts w:hint="eastAsia" w:eastAsia="仿宋_GB2312"/>
          <w:b/>
          <w:bCs/>
          <w:szCs w:val="32"/>
        </w:rPr>
        <w:t>第七条</w:t>
      </w:r>
      <w:r>
        <w:rPr>
          <w:rFonts w:hint="eastAsia" w:eastAsia="仿宋_GB2312"/>
          <w:b/>
          <w:bCs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bCs/>
          <w:szCs w:val="32"/>
        </w:rPr>
        <w:t>认证方法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“综合素质A级证书”每学期认证一次，分别于每年6月、l2月进行。授予符合本认证办法第五条之认证基准且在第六条所列认证项目7个类别中满足4个类别取得计分，同时总分数达到22分（含22分）以上的专科生、总分数达到28分（含28分）以上的本科生或研究生。</w:t>
      </w:r>
    </w:p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四、组织机构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>第八条</w:t>
      </w:r>
      <w:r>
        <w:rPr>
          <w:rFonts w:hint="eastAsia" w:eastAsia="仿宋_GB2312"/>
          <w:szCs w:val="32"/>
        </w:rPr>
        <w:t xml:space="preserve">   四川省大学生“综合素质A级证书”认证组织机构为共青团四川省委和四川省学生联合会。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>第九条</w:t>
      </w:r>
      <w:r>
        <w:rPr>
          <w:rFonts w:hint="eastAsia" w:eastAsia="仿宋_GB2312"/>
          <w:szCs w:val="32"/>
        </w:rPr>
        <w:t xml:space="preserve">   共青团四川省委学校部、四川省学生联合会秘书处负责“综合素质A级证书”认证制度实施中的组织评审和协调工作，具有本认证办法的最终解释权。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 xml:space="preserve">第十条 </w:t>
      </w:r>
      <w:r>
        <w:rPr>
          <w:rFonts w:hint="eastAsia" w:eastAsia="仿宋_GB2312"/>
          <w:szCs w:val="32"/>
        </w:rPr>
        <w:t xml:space="preserve">  各高校团委负责本校“综合素质A级证书”申请人的资格审查和初评工作。</w:t>
      </w:r>
    </w:p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五、认证程序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>第十一条</w:t>
      </w:r>
      <w:r>
        <w:rPr>
          <w:rFonts w:hint="eastAsia" w:eastAsia="仿宋_GB2312"/>
          <w:szCs w:val="32"/>
        </w:rPr>
        <w:t xml:space="preserve">   四川省大学生“综合素质A级证书”认证的基本程序是：1.本人申请（系统内提交相关证明材料）；2.学校团、学组织审核确认（系统内初审）；3.团省委和省学联终审确定（系统内终审），线上生成电子证书。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>第十二条</w:t>
      </w:r>
      <w:r>
        <w:rPr>
          <w:rFonts w:hint="eastAsia" w:eastAsia="仿宋_GB2312"/>
          <w:szCs w:val="32"/>
        </w:rPr>
        <w:t xml:space="preserve">  </w:t>
      </w: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各高校团委评定出“综合素质A级证书”推荐人选后，在校内公示五个工作日。若收到投诉，应组织调查，经调查确认不符合资格或条件者，取消被认证资格，同时通报所在院系和组织。</w:t>
      </w:r>
    </w:p>
    <w:p>
      <w:pPr>
        <w:autoSpaceDE w:val="0"/>
        <w:autoSpaceDN w:val="0"/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b/>
          <w:bCs/>
          <w:szCs w:val="32"/>
        </w:rPr>
        <w:t>第十三条</w:t>
      </w:r>
      <w:r>
        <w:rPr>
          <w:rFonts w:hint="eastAsia" w:eastAsia="仿宋_GB2312"/>
          <w:szCs w:val="32"/>
        </w:rPr>
        <w:t xml:space="preserve">  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680" w:lineRule="exact"/>
        <w:ind w:firstLine="643" w:firstLineChars="200"/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Cs w:val="32"/>
          <w:shd w:val="clear" w:color="auto" w:fill="FFFFFF"/>
        </w:rPr>
        <w:t>六、附则</w:t>
      </w:r>
    </w:p>
    <w:p>
      <w:pPr>
        <w:spacing w:line="560" w:lineRule="exact"/>
        <w:ind w:firstLine="643" w:firstLineChars="200"/>
        <w:rPr>
          <w:rFonts w:hint="eastAsia" w:ascii="仿宋" w:hAnsi="仿宋"/>
          <w:sz w:val="28"/>
          <w:szCs w:val="28"/>
        </w:rPr>
        <w:sectPr>
          <w:footerReference r:id="rId3" w:type="default"/>
          <w:pgSz w:w="11906" w:h="16838"/>
          <w:pgMar w:top="2098" w:right="1474" w:bottom="1984" w:left="1588" w:header="851" w:footer="992" w:gutter="0"/>
          <w:cols w:space="720" w:num="1"/>
          <w:docGrid w:type="lines" w:linePitch="319" w:charSpace="0"/>
        </w:sectPr>
      </w:pPr>
      <w:r>
        <w:rPr>
          <w:rFonts w:hint="eastAsia" w:eastAsia="仿宋_GB2312"/>
          <w:b/>
          <w:bCs/>
          <w:szCs w:val="32"/>
        </w:rPr>
        <w:t>第十四条</w:t>
      </w:r>
      <w:r>
        <w:rPr>
          <w:rFonts w:hint="eastAsia" w:eastAsia="仿宋_GB2312"/>
          <w:szCs w:val="32"/>
        </w:rPr>
        <w:t xml:space="preserve">   本认证办法中涉及所有奖项及经历均须是大学期间所得。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033"/>
        <w:tab w:val="clear" w:pos="4153"/>
      </w:tabs>
      <w:rPr>
        <w:rFonts w:hint="eastAsia"/>
      </w:rPr>
    </w:pPr>
    <w:r>
      <w:rPr>
        <w:rFonts w:hint="eastAsia"/>
      </w:rPr>
      <w:tab/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03200"/>
              <wp:effectExtent l="0" t="0" r="0" b="0"/>
              <wp:wrapNone/>
              <wp:docPr id="14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7" o:spid="_x0000_s1026" o:spt="1" style="position:absolute;left:0pt;margin-top:0pt;height:16pt;width:35pt;mso-position-horizontal:outside;mso-position-horizontal-relative:margin;z-index:251659264;mso-width-relative:page;mso-height-relative:page;" filled="f" stroked="f" coordsize="21600,21600" o:gfxdata="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eQ&#10;eKHVAAAAAwEAAA8AAAAAAAAAAQAgAAAAIgAAAGRycy9kb3ducmV2LnhtbFBLAQIUABQAAAAIAIdO&#10;4kAqY1oAtAEAAHU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7AF010A4"/>
    <w:rsid w:val="07375BAD"/>
    <w:rsid w:val="3C9C7C85"/>
    <w:rsid w:val="445175A7"/>
    <w:rsid w:val="7AF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2023-06-08T11:49:00Z</dcterms:created>
  <dc:creator>筱</dc:creator>
  <cp:lastModifiedBy>筱</cp:lastModifiedBy>
  <dcterms:modified xsi:type="dcterms:W3CDTF">2023-06-08T11:54:09Z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2C7FA0C53B60422B9DBF7F328865ADE7_13</vt:lpwstr>
  </property>
</Properties>
</file>